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160" w:before="320"/>
      </w:pPr>
      <w:r>
        <w:t xml:space="preserve">天津新人跑网约车：从方案评估到上岗运营的四步指南（Word 版）</w:t>
      </w:r>
    </w:p>
    <w:p>
      <w:pPr>
        <w:spacing w:after="120" w:line="280"/>
      </w:pPr>
      <w:r>
        <w:rPr>
          <w:rFonts w:ascii="Arial Unicode MS" w:cs="Arial Unicode MS" w:eastAsia="Arial Unicode MS" w:hAnsi="Arial Unicode MS"/>
        </w:rPr>
        <w:t xml:space="preserve">准备在天津跑网约车，可以按照“沟通需求—匹配方案—办证入驻—培训上岗”的顺序推进。把车辆、证照、平台与运营放在同一个方案中考虑，更容易提前发现成本与合规问题。</w:t>
      </w:r>
    </w:p>
    <w:p>
      <w:pPr>
        <w:spacing w:before="120"/>
        <w:jc w:val="center"/>
      </w:pPr>
      <w:r>
        <w:drawing>
          <wp:inline distT="0" distB="0" distL="0" distR="0">
            <wp:extent cx="3048000" cy="20002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 xml:space="preserve">第一步：先说清预算、时间与跑车目标</w:t>
      </w:r>
    </w:p>
    <w:p>
      <w:r>
        <w:t xml:space="preserve">准备入行时，不要急着先选车。全职还是兼职、每天可投入的时间、现有预算与风险承受能力，都会影响租期、车型与平台选择。</w:t>
      </w:r>
    </w:p>
    <w:p>
      <w:r>
        <w:t xml:space="preserve">嘉运网约车建议到店时带上自己的预算、时间安排和驾驶经验，先把用车方式与运营目标说清楚。</w:t>
      </w:r>
    </w:p>
    <w:p>
      <w:pPr>
        <w:pStyle w:val="Heading2"/>
      </w:pPr>
      <w:r>
        <w:t xml:space="preserve">第二步：同步规划车辆、证照与平台</w:t>
      </w:r>
    </w:p>
    <w:p>
      <w:r>
        <w:t xml:space="preserve">网约车运营不只是租车或买车。车型是否符合平台准入、驾驶员证与车辆营运证如何办理，需要在签订长期合同前一起核对。</w:t>
      </w:r>
    </w:p>
    <w:p>
      <w:r>
        <w:t xml:space="preserve">嘉运可提供新能源车辆销售、短租、月租、长租与以租代购等选择，并协助办理网约车驾驶员证和车辆营运证，对接曹操出行、滴滴、高德等主流平台。</w:t>
      </w:r>
    </w:p>
    <w:p>
      <w:pPr>
        <w:pStyle w:val="Heading2"/>
      </w:pPr>
      <w:r>
        <w:t xml:space="preserve">第三步：签约前核对总成本与合同责任</w:t>
      </w:r>
    </w:p>
    <w:p>
      <w:r>
        <w:t xml:space="preserve">不要只看月租或月供。押金、保险、维保、违约责任、车辆残值与合同期限，都应列入总成本。所有价格、金融与租赁条件，应以门店当期政策和双方签署的正式合同为准。</w:t>
      </w:r>
    </w:p>
    <w:p>
      <w:pPr>
        <w:pStyle w:val="Heading2"/>
      </w:pPr>
      <w:r>
        <w:t xml:space="preserve">第四步：完成培训与持续运营</w:t>
      </w:r>
    </w:p>
    <w:p>
      <w:r>
        <w:t xml:space="preserve">证照和平台注册完成后，新人还需要熟悉接单规则、日常车辆检查和成本记录。嘉运提供免费岗前培训，并由运营顾问跟进跑车过程中的账号、车辆与运营问题。</w:t>
      </w:r>
    </w:p>
    <w:p>
      <w:r>
        <w:t xml:space="preserve">实际营收会受在线时长、平台规则与市场供需影响，应根据自己的运营数据持续复盘，不宜依赖固定收益承诺。</w:t>
      </w:r>
    </w:p>
    <w:p>
      <w:pPr>
        <w:pStyle w:val="Heading2"/>
      </w:pPr>
      <w:r>
        <w:t xml:space="preserve">到店前建议准备</w:t>
      </w:r>
    </w:p>
    <w:p>
      <w:pPr>
        <w:pStyle w:val="ListParagraph"/>
        <w:numPr>
          <w:ilvl w:val="0"/>
          <w:numId w:val="1"/>
        </w:numPr>
      </w:pPr>
      <w:r>
        <w:t xml:space="preserve">每天可投入的跑车时间</w:t>
      </w:r>
    </w:p>
    <w:p>
      <w:pPr>
        <w:pStyle w:val="ListParagraph"/>
        <w:numPr>
          <w:ilvl w:val="0"/>
          <w:numId w:val="1"/>
        </w:numPr>
      </w:pPr>
      <w:r>
        <w:t xml:space="preserve">购车或租车的预算上限</w:t>
      </w:r>
    </w:p>
    <w:p>
      <w:pPr>
        <w:pStyle w:val="ListParagraph"/>
        <w:numPr>
          <w:ilvl w:val="0"/>
          <w:numId w:val="1"/>
        </w:numPr>
      </w:pPr>
      <w:r>
        <w:t xml:space="preserve">现有驾驶证、车辆与网约车证照情况</w:t>
      </w:r>
    </w:p>
    <w:p>
      <w:pPr>
        <w:pStyle w:val="ListParagraph"/>
        <w:numPr>
          <w:ilvl w:val="0"/>
          <w:numId w:val="1"/>
        </w:numPr>
      </w:pPr>
      <w:r>
        <w:t xml:space="preserve">计划入驻的平台和主要运营区域</w:t>
      </w:r>
    </w:p>
    <w:p>
      <w:r>
        <w:t xml:space="preserve">嘉运网约车是天津本地一站式网约车综合服务商，提供车辆租售、合规办证、平台入驻、司机培训与售后维保服务。咨询电话：022-87940507；门店地址：天津市南开区咸阳路45号小园新厦。</w:t>
      </w:r>
    </w:p>
    <w:p>
      <w:r>
        <w:t xml:space="preserve">内容校验标记：CMSUPLOADTEST20260731DOCX。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>
      <w:pPr>
        <w:spacing w:after="120" w:line="264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Calibri" w:cs="Calibri" w:eastAsia="Calibri" w:hAnsi="Calibri"/>
      <w:b/>
      <w:bCs/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Arial Unicode MS" w:cs="Arial Unicode MS" w:eastAsia="Arial Unicode MS" w:hAnsi="Arial Unicode MS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1ac85a10706ecfd350de7705952105b73d94f386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2026-07-31T06:39:15.053Z</dcterms:created>
  <dcterms:modified xsi:type="dcterms:W3CDTF">2026-07-31T06:39:15.053Z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